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8310" w14:textId="77777777" w:rsidR="00243632" w:rsidRPr="00802491" w:rsidRDefault="00243632" w:rsidP="00243632">
      <w:pPr>
        <w:rPr>
          <w:sz w:val="22"/>
          <w:szCs w:val="22"/>
        </w:rPr>
      </w:pPr>
    </w:p>
    <w:p w14:paraId="5701A174" w14:textId="77777777" w:rsidR="00243632" w:rsidRPr="00802491" w:rsidRDefault="00243632" w:rsidP="00243632">
      <w:pPr>
        <w:rPr>
          <w:sz w:val="22"/>
          <w:szCs w:val="22"/>
        </w:rPr>
      </w:pPr>
    </w:p>
    <w:p w14:paraId="749BB229" w14:textId="77777777" w:rsidR="00243632" w:rsidRPr="00802491" w:rsidRDefault="00243632" w:rsidP="00243632">
      <w:pPr>
        <w:rPr>
          <w:sz w:val="22"/>
          <w:szCs w:val="22"/>
        </w:rPr>
      </w:pPr>
    </w:p>
    <w:p w14:paraId="140EC9A1" w14:textId="77777777" w:rsidR="00243632" w:rsidRPr="00802491" w:rsidRDefault="00243632" w:rsidP="00243632">
      <w:pPr>
        <w:rPr>
          <w:sz w:val="22"/>
          <w:szCs w:val="22"/>
        </w:rPr>
      </w:pPr>
    </w:p>
    <w:p w14:paraId="1659ED59" w14:textId="77777777" w:rsidR="00243632" w:rsidRPr="00802491" w:rsidRDefault="00243632" w:rsidP="00243632">
      <w:pPr>
        <w:rPr>
          <w:sz w:val="22"/>
          <w:szCs w:val="22"/>
        </w:rPr>
      </w:pPr>
    </w:p>
    <w:p w14:paraId="12F32A3B" w14:textId="77777777" w:rsidR="00243632" w:rsidRPr="00A52D32" w:rsidRDefault="00243632" w:rsidP="00A52D32">
      <w:r w:rsidRPr="00A52D32">
        <w:t>Please follow instructions carefully.  The quality of your specimen is critical to the accuracy of test results.</w:t>
      </w:r>
    </w:p>
    <w:p w14:paraId="15A7C412" w14:textId="77777777" w:rsidR="00243632" w:rsidRPr="00802491" w:rsidRDefault="00243632" w:rsidP="00243632">
      <w:pPr>
        <w:rPr>
          <w:sz w:val="22"/>
          <w:szCs w:val="22"/>
        </w:rPr>
      </w:pPr>
    </w:p>
    <w:p w14:paraId="6019A793" w14:textId="77777777" w:rsidR="00243632" w:rsidRPr="005A2526" w:rsidRDefault="00802491" w:rsidP="00243632">
      <w:pPr>
        <w:jc w:val="center"/>
        <w:rPr>
          <w:b/>
          <w:i/>
          <w:sz w:val="22"/>
          <w:szCs w:val="22"/>
          <w:highlight w:val="yellow"/>
          <w:u w:val="single"/>
        </w:rPr>
      </w:pPr>
      <w:r w:rsidRPr="005A2526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E2AFD" wp14:editId="2DA41DC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29425" cy="828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2647D" id="Rectangle 3" o:spid="_x0000_s1026" style="position:absolute;margin-left:486.55pt;margin-top:.7pt;width:537.75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" filled="f" strokecolor="black [3213]" strokeweight="2pt">
                <w10:wrap anchorx="margin"/>
              </v:rect>
            </w:pict>
          </mc:Fallback>
        </mc:AlternateContent>
      </w:r>
      <w:r w:rsidR="00243632" w:rsidRPr="005A2526">
        <w:rPr>
          <w:noProof/>
          <w:sz w:val="22"/>
          <w:szCs w:val="22"/>
          <w:highlight w:val="yellow"/>
        </w:rPr>
        <w:drawing>
          <wp:inline distT="0" distB="0" distL="0" distR="0" wp14:anchorId="0C181EE9" wp14:editId="14669788">
            <wp:extent cx="195671" cy="22828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2924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632" w:rsidRPr="005A2526">
        <w:rPr>
          <w:b/>
          <w:i/>
          <w:sz w:val="22"/>
          <w:szCs w:val="22"/>
          <w:highlight w:val="yellow"/>
        </w:rPr>
        <w:t xml:space="preserve"> </w:t>
      </w:r>
      <w:r w:rsidR="00DA3E70" w:rsidRPr="005A2526">
        <w:rPr>
          <w:b/>
          <w:i/>
          <w:sz w:val="22"/>
          <w:szCs w:val="22"/>
          <w:highlight w:val="yellow"/>
        </w:rPr>
        <w:t xml:space="preserve"> </w:t>
      </w:r>
      <w:r w:rsidR="00243632" w:rsidRPr="005A2526">
        <w:rPr>
          <w:b/>
          <w:i/>
          <w:sz w:val="22"/>
          <w:szCs w:val="22"/>
          <w:highlight w:val="yellow"/>
        </w:rPr>
        <w:t xml:space="preserve">    </w:t>
      </w:r>
      <w:r w:rsidR="00243632" w:rsidRPr="005A2526">
        <w:rPr>
          <w:b/>
          <w:i/>
          <w:sz w:val="32"/>
          <w:szCs w:val="22"/>
          <w:highlight w:val="yellow"/>
          <w:u w:val="single"/>
        </w:rPr>
        <w:t>CAUTION:</w:t>
      </w:r>
      <w:r w:rsidR="00DA3E70" w:rsidRPr="005A2526">
        <w:rPr>
          <w:noProof/>
          <w:sz w:val="32"/>
          <w:szCs w:val="22"/>
          <w:highlight w:val="yellow"/>
        </w:rPr>
        <w:t xml:space="preserve"> </w:t>
      </w:r>
      <w:r w:rsidR="00243632" w:rsidRPr="005A2526">
        <w:rPr>
          <w:noProof/>
          <w:sz w:val="32"/>
          <w:szCs w:val="22"/>
          <w:highlight w:val="yellow"/>
        </w:rPr>
        <w:t xml:space="preserve">   </w:t>
      </w:r>
      <w:r w:rsidR="00243632" w:rsidRPr="005A2526">
        <w:rPr>
          <w:noProof/>
          <w:sz w:val="22"/>
          <w:szCs w:val="22"/>
          <w:highlight w:val="yellow"/>
        </w:rPr>
        <w:drawing>
          <wp:inline distT="0" distB="0" distL="0" distR="0" wp14:anchorId="3ECFE970" wp14:editId="493B4DE5">
            <wp:extent cx="190500" cy="222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14" cy="2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A5B7" w14:textId="77777777" w:rsidR="00243632" w:rsidRPr="005A2526" w:rsidRDefault="00243632" w:rsidP="00243632">
      <w:pPr>
        <w:jc w:val="center"/>
        <w:rPr>
          <w:b/>
          <w:sz w:val="22"/>
          <w:szCs w:val="22"/>
          <w:highlight w:val="yellow"/>
        </w:rPr>
      </w:pPr>
      <w:r w:rsidRPr="005A2526">
        <w:rPr>
          <w:b/>
          <w:sz w:val="22"/>
          <w:szCs w:val="22"/>
          <w:highlight w:val="yellow"/>
        </w:rPr>
        <w:t xml:space="preserve">The contents of the containers are POISON.     KEEP OUT OF REACH OF CHILDREN.  </w:t>
      </w:r>
    </w:p>
    <w:p w14:paraId="25684C3A" w14:textId="77777777" w:rsidR="00802491" w:rsidRPr="005A2526" w:rsidRDefault="00243632" w:rsidP="00802491">
      <w:pPr>
        <w:jc w:val="center"/>
        <w:rPr>
          <w:b/>
          <w:sz w:val="22"/>
          <w:szCs w:val="22"/>
          <w:highlight w:val="yellow"/>
        </w:rPr>
      </w:pPr>
      <w:r w:rsidRPr="005A2526">
        <w:rPr>
          <w:b/>
          <w:sz w:val="22"/>
          <w:szCs w:val="22"/>
          <w:highlight w:val="yellow"/>
        </w:rPr>
        <w:t xml:space="preserve">If fluid is accidentally swallowed, drink 2-4 glasses of water </w:t>
      </w:r>
      <w:r w:rsidR="00802491" w:rsidRPr="005A2526">
        <w:rPr>
          <w:b/>
          <w:sz w:val="22"/>
          <w:szCs w:val="22"/>
          <w:highlight w:val="yellow"/>
        </w:rPr>
        <w:t xml:space="preserve">or milk and immediately contact your </w:t>
      </w:r>
    </w:p>
    <w:p w14:paraId="2D411261" w14:textId="77777777" w:rsidR="00243632" w:rsidRPr="00802491" w:rsidRDefault="00243632" w:rsidP="00802491">
      <w:pPr>
        <w:jc w:val="center"/>
        <w:rPr>
          <w:b/>
          <w:sz w:val="22"/>
          <w:szCs w:val="22"/>
        </w:rPr>
      </w:pPr>
      <w:r w:rsidRPr="005A2526">
        <w:rPr>
          <w:b/>
          <w:sz w:val="22"/>
          <w:szCs w:val="22"/>
          <w:highlight w:val="yellow"/>
        </w:rPr>
        <w:t>emergency department or poison control center.</w:t>
      </w:r>
    </w:p>
    <w:p w14:paraId="346AEDC1" w14:textId="77777777" w:rsidR="00243632" w:rsidRPr="00802491" w:rsidRDefault="00243632" w:rsidP="00243632">
      <w:pPr>
        <w:rPr>
          <w:b/>
          <w:sz w:val="22"/>
          <w:szCs w:val="22"/>
        </w:rPr>
      </w:pPr>
    </w:p>
    <w:p w14:paraId="052FC8C7" w14:textId="77777777" w:rsidR="00802491" w:rsidRDefault="00802491" w:rsidP="00243632">
      <w:pPr>
        <w:rPr>
          <w:b/>
          <w:sz w:val="22"/>
          <w:szCs w:val="22"/>
        </w:rPr>
      </w:pPr>
    </w:p>
    <w:p w14:paraId="15362E99" w14:textId="77777777" w:rsidR="00243632" w:rsidRPr="00802491" w:rsidRDefault="00A52D32" w:rsidP="00A52D32">
      <w:pPr>
        <w:ind w:firstLine="360"/>
        <w:rPr>
          <w:sz w:val="22"/>
          <w:szCs w:val="22"/>
        </w:rPr>
        <w:sectPr w:rsidR="00243632" w:rsidRPr="00802491" w:rsidSect="00B0605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</w:sectPr>
      </w:pPr>
      <w:r w:rsidRPr="00A52D32">
        <w:rPr>
          <w:noProof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allowOverlap="1" wp14:anchorId="03282CBA" wp14:editId="37488994">
            <wp:simplePos x="0" y="0"/>
            <wp:positionH relativeFrom="column">
              <wp:posOffset>4065270</wp:posOffset>
            </wp:positionH>
            <wp:positionV relativeFrom="paragraph">
              <wp:posOffset>328295</wp:posOffset>
            </wp:positionV>
            <wp:extent cx="2392045" cy="1784350"/>
            <wp:effectExtent l="0" t="0" r="8255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632" w:rsidRPr="00A52D32">
        <w:rPr>
          <w:b/>
          <w:sz w:val="22"/>
          <w:szCs w:val="22"/>
          <w:u w:val="single"/>
        </w:rPr>
        <w:t>NOTE:</w:t>
      </w:r>
      <w:r w:rsidR="00243632" w:rsidRPr="00802491">
        <w:rPr>
          <w:sz w:val="22"/>
          <w:szCs w:val="22"/>
        </w:rPr>
        <w:t xml:space="preserve"> Do not use a laxative before collecting a stool specimen.</w:t>
      </w:r>
    </w:p>
    <w:p w14:paraId="5AA64ED0" w14:textId="77777777" w:rsidR="00243632" w:rsidRPr="00802491" w:rsidRDefault="00243632" w:rsidP="00A52D32">
      <w:pPr>
        <w:rPr>
          <w:sz w:val="22"/>
          <w:szCs w:val="22"/>
        </w:rPr>
      </w:pPr>
    </w:p>
    <w:p w14:paraId="392A7A59" w14:textId="77777777" w:rsidR="00A52D32" w:rsidRDefault="00A52D32" w:rsidP="00A52D32">
      <w:pPr>
        <w:ind w:left="360"/>
        <w:rPr>
          <w:sz w:val="22"/>
          <w:szCs w:val="22"/>
        </w:rPr>
        <w:sectPr w:rsidR="00A52D32" w:rsidSect="00243632">
          <w:type w:val="continuous"/>
          <w:pgSz w:w="12240" w:h="15840"/>
          <w:pgMar w:top="720" w:right="720" w:bottom="720" w:left="720" w:header="720" w:footer="720" w:gutter="0"/>
          <w:cols w:num="2" w:space="720"/>
          <w:titlePg/>
        </w:sectPr>
      </w:pPr>
    </w:p>
    <w:p w14:paraId="2DA47AAE" w14:textId="77777777" w:rsidR="00243632" w:rsidRPr="00802491" w:rsidRDefault="00243632" w:rsidP="00A52D32">
      <w:pPr>
        <w:ind w:left="360"/>
        <w:rPr>
          <w:sz w:val="22"/>
          <w:szCs w:val="22"/>
        </w:rPr>
      </w:pPr>
      <w:r w:rsidRPr="00802491">
        <w:rPr>
          <w:sz w:val="22"/>
          <w:szCs w:val="22"/>
        </w:rPr>
        <w:t xml:space="preserve">Use the Stool Transport System provided by your </w:t>
      </w:r>
      <w:r w:rsidR="00802491">
        <w:rPr>
          <w:sz w:val="22"/>
          <w:szCs w:val="22"/>
        </w:rPr>
        <w:t xml:space="preserve">           </w:t>
      </w:r>
      <w:r w:rsidRPr="00802491">
        <w:rPr>
          <w:sz w:val="22"/>
          <w:szCs w:val="22"/>
        </w:rPr>
        <w:t>physician or</w:t>
      </w:r>
      <w:r w:rsidR="00802491" w:rsidRPr="00802491">
        <w:rPr>
          <w:sz w:val="22"/>
          <w:szCs w:val="22"/>
        </w:rPr>
        <w:t xml:space="preserve"> the Laboratory at Logan Health </w:t>
      </w:r>
      <w:r w:rsidRPr="00802491">
        <w:rPr>
          <w:sz w:val="22"/>
          <w:szCs w:val="22"/>
        </w:rPr>
        <w:t>Whitefish.</w:t>
      </w:r>
    </w:p>
    <w:p w14:paraId="1A033097" w14:textId="77777777" w:rsidR="00243632" w:rsidRPr="00802491" w:rsidRDefault="00243632" w:rsidP="00243632">
      <w:pPr>
        <w:rPr>
          <w:sz w:val="22"/>
          <w:szCs w:val="22"/>
        </w:rPr>
      </w:pPr>
    </w:p>
    <w:p w14:paraId="076BE05C" w14:textId="77777777" w:rsidR="00243632" w:rsidRPr="00A52D32" w:rsidRDefault="00D20EB7" w:rsidP="00A52D32">
      <w:pPr>
        <w:pStyle w:val="ListParagraph"/>
        <w:numPr>
          <w:ilvl w:val="0"/>
          <w:numId w:val="2"/>
        </w:numPr>
        <w:spacing w:after="0"/>
      </w:pPr>
      <w:r>
        <w:rPr>
          <w:b/>
        </w:rPr>
        <w:t>Stool Culture (</w:t>
      </w:r>
      <w:r w:rsidR="00DE3B2E">
        <w:rPr>
          <w:b/>
        </w:rPr>
        <w:t>Cary Blair/</w:t>
      </w:r>
      <w:r w:rsidR="00243632" w:rsidRPr="00802491">
        <w:rPr>
          <w:b/>
        </w:rPr>
        <w:t xml:space="preserve">Orange Top) </w:t>
      </w:r>
    </w:p>
    <w:p w14:paraId="508AD22F" w14:textId="77777777" w:rsidR="00A52D32" w:rsidRPr="00802491" w:rsidRDefault="00A52D32" w:rsidP="00A52D32">
      <w:pPr>
        <w:pStyle w:val="ListParagraph"/>
        <w:spacing w:after="0"/>
      </w:pPr>
    </w:p>
    <w:p w14:paraId="78AE27B8" w14:textId="77777777" w:rsidR="00A52D32" w:rsidRPr="00A52D32" w:rsidRDefault="00243632" w:rsidP="00A52D32">
      <w:pPr>
        <w:pStyle w:val="ListParagraph"/>
        <w:numPr>
          <w:ilvl w:val="0"/>
          <w:numId w:val="2"/>
        </w:numPr>
        <w:spacing w:after="0"/>
      </w:pPr>
      <w:r w:rsidRPr="00802491">
        <w:rPr>
          <w:b/>
        </w:rPr>
        <w:t>Ova an</w:t>
      </w:r>
      <w:r w:rsidR="00D20EB7">
        <w:rPr>
          <w:b/>
        </w:rPr>
        <w:t>d Parasites (</w:t>
      </w:r>
      <w:r w:rsidR="00DE3B2E">
        <w:rPr>
          <w:b/>
        </w:rPr>
        <w:t>Ecofix/</w:t>
      </w:r>
      <w:r w:rsidRPr="00802491">
        <w:rPr>
          <w:b/>
        </w:rPr>
        <w:t xml:space="preserve">Green Top) </w:t>
      </w:r>
    </w:p>
    <w:p w14:paraId="4C36A518" w14:textId="77777777" w:rsidR="00A52D32" w:rsidRPr="00802491" w:rsidRDefault="00A52D32" w:rsidP="00A52D32"/>
    <w:p w14:paraId="67686F3F" w14:textId="77777777" w:rsidR="00A52D32" w:rsidRPr="00A52D32" w:rsidRDefault="00D20EB7" w:rsidP="002436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  <w:sectPr w:rsidR="00A52D32" w:rsidRPr="00A52D32" w:rsidSect="00A52D32">
          <w:type w:val="continuous"/>
          <w:pgSz w:w="12240" w:h="15840"/>
          <w:pgMar w:top="720" w:right="720" w:bottom="720" w:left="720" w:header="720" w:footer="720" w:gutter="0"/>
          <w:cols w:num="2" w:space="576" w:equalWidth="0">
            <w:col w:w="6048" w:space="576"/>
            <w:col w:w="4176"/>
          </w:cols>
          <w:titlePg/>
        </w:sectPr>
      </w:pPr>
      <w:r>
        <w:rPr>
          <w:b/>
        </w:rPr>
        <w:t>Clean Vial (</w:t>
      </w:r>
      <w:r w:rsidR="00243632" w:rsidRPr="00802491">
        <w:rPr>
          <w:b/>
        </w:rPr>
        <w:t>White Top)</w:t>
      </w:r>
      <w:r w:rsidR="00243632" w:rsidRPr="00802491">
        <w:t xml:space="preserve"> </w:t>
      </w:r>
    </w:p>
    <w:p w14:paraId="2C80A273" w14:textId="77777777" w:rsidR="00243632" w:rsidRPr="00802491" w:rsidRDefault="00243632" w:rsidP="00243632">
      <w:pPr>
        <w:rPr>
          <w:b/>
          <w:sz w:val="22"/>
          <w:szCs w:val="22"/>
          <w:u w:val="single"/>
        </w:rPr>
      </w:pPr>
    </w:p>
    <w:p w14:paraId="5DE4D218" w14:textId="77777777" w:rsidR="00243632" w:rsidRPr="00802491" w:rsidRDefault="00243632" w:rsidP="00243632">
      <w:pPr>
        <w:rPr>
          <w:b/>
          <w:sz w:val="22"/>
          <w:szCs w:val="22"/>
          <w:u w:val="single"/>
        </w:rPr>
      </w:pPr>
      <w:r w:rsidRPr="00802491">
        <w:rPr>
          <w:b/>
          <w:sz w:val="22"/>
          <w:szCs w:val="22"/>
          <w:u w:val="single"/>
        </w:rPr>
        <w:t>INSTRUCTIONS:</w:t>
      </w:r>
    </w:p>
    <w:p w14:paraId="2E5CC507" w14:textId="77777777" w:rsidR="00243632" w:rsidRPr="00802491" w:rsidRDefault="00243632" w:rsidP="00243632">
      <w:pPr>
        <w:rPr>
          <w:b/>
          <w:sz w:val="22"/>
          <w:szCs w:val="22"/>
          <w:u w:val="single"/>
        </w:rPr>
      </w:pPr>
    </w:p>
    <w:p w14:paraId="37FF5D02" w14:textId="77777777" w:rsidR="00243632" w:rsidRPr="00802491" w:rsidRDefault="00243632" w:rsidP="00243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2491">
        <w:rPr>
          <w:rFonts w:ascii="Times New Roman" w:hAnsi="Times New Roman" w:cs="Times New Roman"/>
        </w:rPr>
        <w:t>Stool should be passed into a clean, DRY container.  Use a bed pan or place a large plastic bag into a waste basket to catch specimen.  You also may have been provided a plastic hat for collection.  Do not let urine or water contaminate the specimen.  Urinate before collecting the stool specimen, if necessary.</w:t>
      </w:r>
    </w:p>
    <w:p w14:paraId="5A9FE9CB" w14:textId="77777777" w:rsidR="00243632" w:rsidRPr="00802491" w:rsidRDefault="00243632" w:rsidP="00243632">
      <w:pPr>
        <w:pStyle w:val="ListParagraph"/>
        <w:rPr>
          <w:rFonts w:ascii="Times New Roman" w:hAnsi="Times New Roman" w:cs="Times New Roman"/>
        </w:rPr>
      </w:pPr>
    </w:p>
    <w:p w14:paraId="43D9094E" w14:textId="77777777" w:rsidR="00243632" w:rsidRPr="00802491" w:rsidRDefault="00243632" w:rsidP="00243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2491">
        <w:rPr>
          <w:rFonts w:ascii="Times New Roman" w:hAnsi="Times New Roman" w:cs="Times New Roman"/>
        </w:rPr>
        <w:t>Remove the vials from inside the plastic bag.</w:t>
      </w:r>
      <w:r w:rsidR="00802491" w:rsidRPr="00802491">
        <w:rPr>
          <w:rFonts w:ascii="Times New Roman" w:hAnsi="Times New Roman" w:cs="Times New Roman"/>
        </w:rPr>
        <w:t xml:space="preserve"> Specimens need to be put in</w:t>
      </w:r>
      <w:r w:rsidR="00A52D32">
        <w:rPr>
          <w:rFonts w:ascii="Times New Roman" w:hAnsi="Times New Roman" w:cs="Times New Roman"/>
        </w:rPr>
        <w:t>to</w:t>
      </w:r>
      <w:r w:rsidR="00802491" w:rsidRPr="00802491">
        <w:rPr>
          <w:rFonts w:ascii="Times New Roman" w:hAnsi="Times New Roman" w:cs="Times New Roman"/>
        </w:rPr>
        <w:t xml:space="preserve"> vials within 2 hours of passing.</w:t>
      </w:r>
    </w:p>
    <w:p w14:paraId="7846D923" w14:textId="77777777" w:rsidR="00243632" w:rsidRPr="00802491" w:rsidRDefault="00243632" w:rsidP="00243632">
      <w:pPr>
        <w:pStyle w:val="ListParagraph"/>
        <w:rPr>
          <w:rFonts w:ascii="Times New Roman" w:hAnsi="Times New Roman" w:cs="Times New Roman"/>
        </w:rPr>
      </w:pPr>
    </w:p>
    <w:p w14:paraId="510511D2" w14:textId="77777777" w:rsidR="00243632" w:rsidRPr="00802491" w:rsidRDefault="00243632" w:rsidP="00243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2491">
        <w:rPr>
          <w:rFonts w:ascii="Times New Roman" w:hAnsi="Times New Roman" w:cs="Times New Roman"/>
        </w:rPr>
        <w:t>Open the vials carefully.  Using the collection spoon attached to the vial cap, add enough stool until the</w:t>
      </w:r>
      <w:r w:rsidR="003A3B3E">
        <w:rPr>
          <w:rFonts w:ascii="Times New Roman" w:hAnsi="Times New Roman" w:cs="Times New Roman"/>
        </w:rPr>
        <w:t xml:space="preserve"> liquid reaches the RED LINE</w:t>
      </w:r>
      <w:r w:rsidRPr="00802491">
        <w:rPr>
          <w:rFonts w:ascii="Times New Roman" w:hAnsi="Times New Roman" w:cs="Times New Roman"/>
        </w:rPr>
        <w:t xml:space="preserve"> on the vial label.  DO NOT OVERFILL the vials.  The clear vial has no liquid in it.  Using the same technique, fill it with stool to the RED LINE.</w:t>
      </w:r>
    </w:p>
    <w:p w14:paraId="4A8973BD" w14:textId="77777777" w:rsidR="00243632" w:rsidRPr="00802491" w:rsidRDefault="00243632" w:rsidP="00243632">
      <w:pPr>
        <w:pStyle w:val="ListParagraph"/>
        <w:rPr>
          <w:rFonts w:ascii="Times New Roman" w:hAnsi="Times New Roman" w:cs="Times New Roman"/>
        </w:rPr>
      </w:pPr>
      <w:r w:rsidRPr="00A52D32">
        <w:rPr>
          <w:rFonts w:ascii="Times New Roman" w:hAnsi="Times New Roman" w:cs="Times New Roman"/>
          <w:b/>
          <w:u w:val="single"/>
        </w:rPr>
        <w:t>NOTE</w:t>
      </w:r>
      <w:r w:rsidRPr="00802491">
        <w:rPr>
          <w:rFonts w:ascii="Times New Roman" w:hAnsi="Times New Roman" w:cs="Times New Roman"/>
        </w:rPr>
        <w:t>:  Collect stool from areas that look bloody or mucous.</w:t>
      </w:r>
    </w:p>
    <w:p w14:paraId="1629FA52" w14:textId="77777777" w:rsidR="00243632" w:rsidRPr="00802491" w:rsidRDefault="00243632" w:rsidP="00243632">
      <w:pPr>
        <w:pStyle w:val="ListParagraph"/>
        <w:rPr>
          <w:rFonts w:ascii="Times New Roman" w:hAnsi="Times New Roman" w:cs="Times New Roman"/>
        </w:rPr>
      </w:pPr>
    </w:p>
    <w:p w14:paraId="6374DB67" w14:textId="77777777" w:rsidR="00243632" w:rsidRPr="00802491" w:rsidRDefault="00243632" w:rsidP="00243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2491">
        <w:rPr>
          <w:rFonts w:ascii="Times New Roman" w:hAnsi="Times New Roman" w:cs="Times New Roman"/>
        </w:rPr>
        <w:t>Tighten the cap so the specimen does not leak out and shake the vial until the mixture appears well mixed.</w:t>
      </w:r>
    </w:p>
    <w:p w14:paraId="1511E06D" w14:textId="77777777" w:rsidR="00802491" w:rsidRPr="00802491" w:rsidRDefault="00802491" w:rsidP="00802491">
      <w:pPr>
        <w:pStyle w:val="ListParagraph"/>
        <w:rPr>
          <w:rFonts w:ascii="Times New Roman" w:hAnsi="Times New Roman" w:cs="Times New Roman"/>
        </w:rPr>
      </w:pPr>
    </w:p>
    <w:p w14:paraId="69DB7F8D" w14:textId="77777777" w:rsidR="00243632" w:rsidRPr="00802491" w:rsidRDefault="00243632" w:rsidP="002436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A2526">
        <w:rPr>
          <w:rFonts w:ascii="Times New Roman" w:hAnsi="Times New Roman" w:cs="Times New Roman"/>
          <w:b/>
          <w:highlight w:val="yellow"/>
          <w:u w:val="single"/>
        </w:rPr>
        <w:t>IMPORTANT</w:t>
      </w:r>
      <w:r w:rsidRPr="005A2526">
        <w:rPr>
          <w:rFonts w:ascii="Times New Roman" w:hAnsi="Times New Roman" w:cs="Times New Roman"/>
          <w:highlight w:val="yellow"/>
        </w:rPr>
        <w:t xml:space="preserve">: Thoroughly label all vials with </w:t>
      </w:r>
      <w:r w:rsidR="00A52D32" w:rsidRPr="005A2526">
        <w:rPr>
          <w:rFonts w:ascii="Times New Roman" w:hAnsi="Times New Roman" w:cs="Times New Roman"/>
          <w:highlight w:val="yellow"/>
        </w:rPr>
        <w:t>patient’s FULL NAME, DATE OF BIRTH OR SS#, and DATE/TIME OF COLLECTION</w:t>
      </w:r>
      <w:r w:rsidRPr="005A2526">
        <w:rPr>
          <w:rFonts w:ascii="Times New Roman" w:hAnsi="Times New Roman" w:cs="Times New Roman"/>
          <w:highlight w:val="yellow"/>
        </w:rPr>
        <w:t>.</w:t>
      </w:r>
      <w:r w:rsidRPr="00802491">
        <w:rPr>
          <w:rFonts w:ascii="Times New Roman" w:hAnsi="Times New Roman" w:cs="Times New Roman"/>
        </w:rPr>
        <w:t xml:space="preserve">  Store at refrigerator temperature until delivered to the laboratory.  Return the specimen to Logan Health Whitefish Laboratory location within 24 hours of collection.</w:t>
      </w:r>
    </w:p>
    <w:p w14:paraId="24B928C7" w14:textId="77777777" w:rsidR="00B22097" w:rsidRPr="00802491" w:rsidRDefault="00243632" w:rsidP="00802491">
      <w:pPr>
        <w:jc w:val="center"/>
        <w:rPr>
          <w:sz w:val="22"/>
          <w:szCs w:val="22"/>
        </w:rPr>
      </w:pPr>
      <w:r w:rsidRPr="00802491">
        <w:rPr>
          <w:sz w:val="22"/>
          <w:szCs w:val="22"/>
        </w:rPr>
        <w:t>IF YOU HAVE ANY QUESTIONS, PLEASE CALL THE LABORATORY AT 406-863-3577</w:t>
      </w:r>
    </w:p>
    <w:sectPr w:rsidR="00B22097" w:rsidRPr="00802491" w:rsidSect="00243632"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BB4B" w14:textId="77777777" w:rsidR="00F42B15" w:rsidRDefault="00F42B15">
      <w:r>
        <w:separator/>
      </w:r>
    </w:p>
  </w:endnote>
  <w:endnote w:type="continuationSeparator" w:id="0">
    <w:p w14:paraId="169EAF29" w14:textId="77777777" w:rsidR="00F42B15" w:rsidRDefault="00F4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6156" w14:textId="77777777" w:rsidR="00B22097" w:rsidRDefault="00B22097">
    <w:pPr>
      <w:pStyle w:val="HeaderFooter"/>
      <w:tabs>
        <w:tab w:val="clear" w:pos="9020"/>
        <w:tab w:val="center" w:pos="540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0FD1" w14:textId="77777777" w:rsidR="00B06056" w:rsidRDefault="00B06056" w:rsidP="00B06056">
    <w:pPr>
      <w:pStyle w:val="Footer"/>
      <w:jc w:val="center"/>
    </w:pPr>
    <w:r w:rsidRPr="00B06056">
      <w:rPr>
        <w:noProof/>
      </w:rPr>
      <w:drawing>
        <wp:inline distT="0" distB="0" distL="0" distR="0" wp14:anchorId="738BE1C8" wp14:editId="5861B149">
          <wp:extent cx="1371600" cy="233658"/>
          <wp:effectExtent l="2540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W Website sm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2336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F636" w14:textId="77777777" w:rsidR="00F42B15" w:rsidRDefault="00F42B15">
      <w:r>
        <w:separator/>
      </w:r>
    </w:p>
  </w:footnote>
  <w:footnote w:type="continuationSeparator" w:id="0">
    <w:p w14:paraId="03614FB2" w14:textId="77777777" w:rsidR="00F42B15" w:rsidRDefault="00F4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3A2B" w14:textId="77777777" w:rsidR="00B22097" w:rsidRDefault="00380C19">
    <w:pPr>
      <w:pStyle w:val="HeaderFooter"/>
      <w:tabs>
        <w:tab w:val="clear" w:pos="9020"/>
        <w:tab w:val="center" w:pos="5400"/>
        <w:tab w:val="right" w:pos="108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9999" w14:textId="77777777" w:rsidR="00B06056" w:rsidRDefault="00B06056">
    <w:pPr>
      <w:pStyle w:val="Header"/>
    </w:pPr>
    <w:r w:rsidRPr="00B06056">
      <w:rPr>
        <w:noProof/>
      </w:rPr>
      <w:drawing>
        <wp:anchor distT="0" distB="0" distL="114300" distR="114300" simplePos="0" relativeHeight="251658240" behindDoc="1" locked="0" layoutInCell="1" allowOverlap="1" wp14:anchorId="7AD1FDAC" wp14:editId="64FDB168">
          <wp:simplePos x="0" y="0"/>
          <wp:positionH relativeFrom="column">
            <wp:posOffset>28575</wp:posOffset>
          </wp:positionH>
          <wp:positionV relativeFrom="paragraph">
            <wp:posOffset>0</wp:posOffset>
          </wp:positionV>
          <wp:extent cx="6858000" cy="1560195"/>
          <wp:effectExtent l="0" t="0" r="0" b="1905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 LH Header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60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2F14A24" w14:textId="77777777" w:rsidR="00B06056" w:rsidRDefault="00B06056">
    <w:pPr>
      <w:pStyle w:val="Header"/>
    </w:pPr>
  </w:p>
  <w:p w14:paraId="4DB60C76" w14:textId="77777777" w:rsidR="00B06056" w:rsidRDefault="00B06056">
    <w:pPr>
      <w:pStyle w:val="Header"/>
    </w:pPr>
  </w:p>
  <w:p w14:paraId="5C08EC59" w14:textId="77777777" w:rsidR="00B06056" w:rsidRDefault="00B06056">
    <w:pPr>
      <w:pStyle w:val="Header"/>
    </w:pPr>
  </w:p>
  <w:p w14:paraId="5D5FF83C" w14:textId="77777777" w:rsidR="00B06056" w:rsidRDefault="00B06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C5D"/>
    <w:multiLevelType w:val="hybridMultilevel"/>
    <w:tmpl w:val="14BC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97"/>
    <w:multiLevelType w:val="hybridMultilevel"/>
    <w:tmpl w:val="B69E510E"/>
    <w:lvl w:ilvl="0" w:tplc="62C47728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D7B9B"/>
    <w:multiLevelType w:val="hybridMultilevel"/>
    <w:tmpl w:val="AC2C9DE6"/>
    <w:lvl w:ilvl="0" w:tplc="B26083AA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772F2"/>
    <w:multiLevelType w:val="hybridMultilevel"/>
    <w:tmpl w:val="9C9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774743">
    <w:abstractNumId w:val="3"/>
  </w:num>
  <w:num w:numId="2" w16cid:durableId="1940599923">
    <w:abstractNumId w:val="0"/>
  </w:num>
  <w:num w:numId="3" w16cid:durableId="84618911">
    <w:abstractNumId w:val="1"/>
  </w:num>
  <w:num w:numId="4" w16cid:durableId="178954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E"/>
    <w:rsid w:val="000D497A"/>
    <w:rsid w:val="00214BAF"/>
    <w:rsid w:val="00243632"/>
    <w:rsid w:val="003501C9"/>
    <w:rsid w:val="00380C19"/>
    <w:rsid w:val="003A3B3E"/>
    <w:rsid w:val="005A2526"/>
    <w:rsid w:val="006F3F11"/>
    <w:rsid w:val="00751E9E"/>
    <w:rsid w:val="00802491"/>
    <w:rsid w:val="00997A6A"/>
    <w:rsid w:val="00A45931"/>
    <w:rsid w:val="00A52D32"/>
    <w:rsid w:val="00AA1BE7"/>
    <w:rsid w:val="00B06056"/>
    <w:rsid w:val="00B22097"/>
    <w:rsid w:val="00D20EB7"/>
    <w:rsid w:val="00DA3E70"/>
    <w:rsid w:val="00DE001B"/>
    <w:rsid w:val="00DE3B2E"/>
    <w:rsid w:val="00F42B15"/>
    <w:rsid w:val="00FD4705"/>
    <w:rsid w:val="00FE33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24706"/>
  <w15:docId w15:val="{DC8A472C-EF5C-48EF-B5EB-CE50C499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22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2097"/>
    <w:rPr>
      <w:u w:val="single"/>
    </w:rPr>
  </w:style>
  <w:style w:type="paragraph" w:customStyle="1" w:styleId="HeaderFooter">
    <w:name w:val="Header &amp; Footer"/>
    <w:rsid w:val="00B22097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Body">
    <w:name w:val="Body"/>
    <w:autoRedefine/>
    <w:rsid w:val="003501C9"/>
    <w:pPr>
      <w:spacing w:before="240" w:after="240"/>
      <w:ind w:left="720"/>
    </w:pPr>
    <w:rPr>
      <w:rFonts w:ascii="Helvetica" w:hAnsi="Helvetica" w:cs="Arial Unicode MS"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C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C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C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C19"/>
    <w:rPr>
      <w:sz w:val="24"/>
      <w:szCs w:val="24"/>
    </w:rPr>
  </w:style>
  <w:style w:type="paragraph" w:styleId="NormalWeb">
    <w:name w:val="Normal (Web)"/>
    <w:basedOn w:val="Normal"/>
    <w:uiPriority w:val="99"/>
    <w:rsid w:val="00350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hAnsi="Times"/>
      <w:sz w:val="20"/>
      <w:szCs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2436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unhideWhenUsed/>
    <w:rsid w:val="00802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olumbus\AppData\Local\Microsoft\Windows\INetCache\Content.Outlook\00VLI1UL\LHW_LtrHead_template_2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LHW_LtrHead_template_2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Olds College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Polumbus, Riley</dc:creator>
  <cp:lastModifiedBy>heather sande</cp:lastModifiedBy>
  <cp:revision>2</cp:revision>
  <cp:lastPrinted>2022-12-27T21:47:00Z</cp:lastPrinted>
  <dcterms:created xsi:type="dcterms:W3CDTF">2024-01-04T22:38:00Z</dcterms:created>
  <dcterms:modified xsi:type="dcterms:W3CDTF">2024-01-04T22:38:00Z</dcterms:modified>
  <cp:contentStatus/>
</cp:coreProperties>
</file>